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2021 21 vom 11. Juni 2021</w:t>
      </w:r>
    </w:p>
    <w:p>
      <w:r>
        <w:t>SZ Gerichte, 2021-06-11, DE</w:t>
      </w:r>
    </w:p>
    <w:p>
      <w:r>
        <w:rPr>
          <w:b/>
        </w:rPr>
        <w:t xml:space="preserve">Quelle: </w:t>
      </w:r>
      <w:r>
        <w:t>https://mcp.opencaselaw.ch/entscheid/sz_gerichte_BEK 2021 21</w:t>
      </w:r>
    </w:p>
    <w:p>
      <w:r>
        <w:t>FR: SZ_GERICHTE BEK 2021 21 du 11 juin 2021</w:t>
      </w:r>
    </w:p>
    <w:p>
      <w:r>
        <w:t>IT: SZ_GERICHTE BEK 2021 21 del 11 giugno 2021</w:t>
      </w:r>
    </w:p>
    <w:p>
      <w:pPr>
        <w:pStyle w:val="Heading2"/>
      </w:pPr>
      <w:r>
        <w:t>Regeste</w:t>
      </w:r>
    </w:p>
    <w:p>
      <w:r>
        <w:t>Strafbefehl (Einsprachefrist) | Übriges Strafprozessrecht</w:t>
      </w:r>
    </w:p>
    <w:p>
      <w:pPr>
        <w:pStyle w:val="Heading2"/>
      </w:pPr>
      <w:r>
        <w:t>Erwägungen</w:t>
      </w:r>
    </w:p>
    <w:p>
      <w:r>
        <w:rPr>
          <w:b/>
        </w:rPr>
        <w:t>E. 1</w:t>
      </w:r>
    </w:p>
    <w:p>
      <w:r>
        <w:t>März 2021 rechtzeitig „Einsprache“ (KG-act. 1). Die Staatsanwaltschaft be-</w:t>
      </w:r>
    </w:p>
    <w:p>
      <w:r>
        <w:t>Kantonsgericht Schwyz 3 antragte in ihrer Beschwerdeantwort vom 8. März 2021 die kostenpflichtige Abweisung der Beschwerde (KG-act. 4).</w:t>
      </w:r>
    </w:p>
    <w:p>
      <w:r>
        <w:rPr>
          <w:b/>
        </w:rPr>
        <w:t>E. 2</w:t>
      </w:r>
    </w:p>
    <w:p>
      <w:r>
        <w:t>Vorab sei erwähnt, dass die unrichtige Bezeichnung eines Rechtsmittels dessen Gültigkeit nicht zu beeinträchtigen vermag (Art. 385 Abs. 3 StPO), weshalb das Kantonsgericht die Eingabe des Beschwerdeführers vom 1. März 2021 als Beschwerde entgegennimmt.</w:t>
      </w:r>
    </w:p>
    <w:p>
      <w:r>
        <w:rPr>
          <w:b/>
        </w:rPr>
        <w:t>E. 3</w:t>
      </w:r>
    </w:p>
    <w:p>
      <w:r>
        <w:t>Der Beschwerdeführer rügt, die seinerseits am 14. Oktober 2020 bei der Staatsanwaltschaft eingereichte Einsprache sei fristgerecht erfolgt. Zur Be- gründung führt der Beschwerdeführer aus, er habe das Schreiben [Anmer- kung: Strafbefehl vom 18. September 2020] nicht entgegennehmen können, da er weder zum Zeitpunkt des Zustellungsversuchs noch danach zu Hause gewesen sei. Infolgedessen gelte das Schreiben [Anmerkung: Strafbefehl vom 18. September 2020] am 1. Oktober 2020 als zugestellt. Exakt zehn Arbeits- tage danach, am 14. Oktober 2020, habe er die Einsprache eingeschrieben der schweizerischen Post übergeben (KG-act. 1/1). a) Die beschuldigte Person kann gegen einen Strafbefehl bei der Staats- anwaltschaft innert zehn Tagen schriftlich Einsprache erheben (Art. 354 Abs. 1 lit. a StPO). Über die Gültigkeit der Einsprache entscheidet das erstin- stanzliche Gericht (Art. 356 Abs. 2 StPO). Ungültig ist eine Einsprache etwa, wenn sie nicht fristgerecht eingereicht wurde (Schwarzenegger, in: Do- natsch/Lieber/Summers/Wohlers (Hrsg.), Kommentar zur Schweizerischen Strafprozessordnung, 3. A., Zürich/Basel/Genf 2020, N 2 zu Art. 356 StPO). Die Frist bezüglich der Einsprache gegen den Strafbefehl ist eine gesetzliche Frist, welche sich nach Art. 90 ff. StPO berechnet (Schmid/Jositsch, Praxis- kommentar, Schweizerische Strafprozessordnung, 3. A., Zürich/St. Gal- len 2018, N 2 zu Art. 354 StPO; Daphinoff, Das Strafbefehlsverfahren in der Schweizerischen Strafprozessordnung, Zürich/Basel/Genf 2012, S. 606). Sie</w:t>
      </w:r>
    </w:p>
    <w:p>
      <w:r>
        <w:t>Kantonsgericht Schwyz 4 wird durch die Mitteilung ausgelöst und beginnt am folgenden Tag zu laufen (Art. 90 Abs. 1 StPO). Kann eine eingeschriebene Sendung nicht vom Adressaten oder einer in Art. 85 Abs. 3 StPO aufgeführten Person entgegengenommen werden, so wird der Adressat mittels Abholungseinladung aufgefordert, die Sendung in- nert siebentägiger Frist abzuholen (Schmid/Jositsch, a.a.O., N 8 zu Art. 85 StPO). Eine eingeschriebene Postsendung, die nicht abgeholt wurde, gilt gemäss Art. 85 Abs. 4 lit. a StPO am siebten Tag nach dem erfolglosen Zu- stellungsversuch als erfolgt, wenn die Person mit einer Zustellung rechnen musste. In Bezug auf die Einhaltung von Fristen ist Art. 91 StPO einschlägig. Nach dessen Abs. 1 und 2 ist die Frist eingehalten, wenn die Verfahrenshandlung am letzten Tag bei der zuständigen Behörde vorgenommen wird resp. wenn die Eingabe spätestens am letzten Tag der Frist bei der Strafbehörde abge- geben oder zu deren Handen der Schweizerischen Post, einer schweizeri- schen diplomatischen oder konsularischen Vertretung oder, im Falle von in- haftierten Personen, der Anstaltsleitung übergeben wird. b) Wie den Akten zu entnehmen ist, konnte dem Beschwerdeführer der per Einschreiben versandte Strafbefehl am 21. September 2020 nicht zugestellt werden und wurde von diesem auch innert der siebentägigen Frist nicht abge- holt (U-act. 14.0.02). Der Beschwerdeführer ist im Rahmen der Bussenzettel vom 11. April 2020 darüber in Kenntnis gesetzt worden, dass, sollte er die Bussen nicht fristgerecht bezahlen, das ordentliche, kostenpflichtige Strafver- fahren eingeleitet werde (U-act. 8.1.03 sowie 8.1.04). Folglich musste der Be- schwerdeführer nach Treu und Glauben mit der Eröffnung eines Strafverfah- rens bzw. der Zustellung eines Strafbefehls rechnen, nachdem ihm dies mit- tels Bussenzettel etwas mehr als fünf Monate zuvor angekündigt worden ist (vgl. Urteil 6B_674/2019 vom 19. September 2019, E. 1.4.2 sowie 1.4.3).</w:t>
      </w:r>
    </w:p>
    <w:p>
      <w:r>
        <w:t>Kantonsgericht Schwyz 5 Nach dem Gesagten kommt die Zustellungsfiktion nach Art. 85 Abs. 4 lit. a StPO zur Anwendung. Dementsprechend gilt der Strafbefehl vom 18. Sep- tember 2020 am siebten Tag nach dem erfolglosen Zustellungsversuch (21. September 2020), das heisst am 28. September 2020, als zugestellt. Die 10-tägige Einsprachefrist hat gemäss Art. 90 Abs. 1 StPO am 29. September 2020 zu laufen begonnen und endete am 8. Oktober 2020 (vgl. Art. 91 Abs. 1 und 2 StPO). Der Beschwerdeführer übergab seine Eingabe am 14. Oktober 2020 der schweizerischen Post (U-act. 14.0.05 f.). Die Einsprache gegen den Strafbefehl vom 18. September 2020 erfolgte demnach, entgegen der Auffas- sung des Beschwerdeführers, nicht fristgerecht. Im Übrigen wäre die Einspra- che selbst dann nicht fristwahrend erfolgt, wenn der Auffassung des Be- schwerdeführers, wonach der 1. Oktober 2020 als Zustellungstag des Strafbe- fehls vom 18. September 2020 gelte, gefolgt würde. Diesfalls hätte die 10- tägige Einsprachefrist am 2. Oktober 2020 zu laufen begonnen (vgl. Art. 90 Abs. 1 StPO) und am 12. Oktober 2020 geendet (vgl. Art. 90 Abs. 2 und Art. 91 Abs. 1 und 2 StPO). Der Beschwerdeführer übergab seine Eingabe jedoch erst am 14. Oktober 2020, also nach Ablauf der Einsprachefrist, der schweizerischen Post.</w:t>
      </w:r>
    </w:p>
    <w:p>
      <w:r>
        <w:rPr>
          <w:b/>
        </w:rPr>
        <w:t>E. 4</w:t>
      </w:r>
    </w:p>
    <w:p>
      <w:r>
        <w:t>Zusammenfassend ist die Beschwerde gegen die Verfügung des Einzel- richters am Bezirksgericht Schwyz vom 11. Februar 2021 abzuweisen.</w:t>
      </w:r>
    </w:p>
    <w:p>
      <w:r>
        <w:rPr>
          <w:b/>
        </w:rPr>
        <w:t>E. 5</w:t>
      </w:r>
    </w:p>
    <w:p>
      <w:r>
        <w:t>Ausgangsgemäss gehen die Kosten des Beschwerdeverfahrens zu Las- ten des unterliegenden Beschwerdeführers (vgl. Art. 428 Abs. 1 StPO);-</w:t>
      </w:r>
    </w:p>
    <w:p>
      <w:r>
        <w:t>Kantonsgericht Schwyz 6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